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8C" w:rsidRPr="008464FB" w:rsidRDefault="0025128C" w:rsidP="0025128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64FB">
        <w:rPr>
          <w:rFonts w:ascii="Times New Roman" w:hAnsi="Times New Roman" w:cs="Times New Roman"/>
          <w:b/>
          <w:sz w:val="36"/>
          <w:szCs w:val="36"/>
        </w:rPr>
        <w:t>Российская Федерация                                                        Ивановская область                                                          Тейковский муниципальный район                                              Совет Новогоряновского сельского поселения</w:t>
      </w:r>
    </w:p>
    <w:p w:rsidR="0025128C" w:rsidRPr="008464FB" w:rsidRDefault="0025128C" w:rsidP="0025128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64FB">
        <w:rPr>
          <w:rFonts w:ascii="Times New Roman" w:hAnsi="Times New Roman" w:cs="Times New Roman"/>
          <w:b/>
          <w:sz w:val="36"/>
          <w:szCs w:val="36"/>
        </w:rPr>
        <w:t>четвертого созыва</w:t>
      </w:r>
    </w:p>
    <w:p w:rsidR="0025128C" w:rsidRPr="008464FB" w:rsidRDefault="0025128C" w:rsidP="00251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28C" w:rsidRPr="008464FB" w:rsidRDefault="0025128C" w:rsidP="008464F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64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5128C" w:rsidRPr="008464FB" w:rsidRDefault="0025128C" w:rsidP="00251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от  28.01.2021 г                                                                                               № 35      с. Новое Горяново </w:t>
      </w:r>
    </w:p>
    <w:p w:rsidR="008464FB" w:rsidRPr="008464FB" w:rsidRDefault="008464FB" w:rsidP="008464FB">
      <w:pPr>
        <w:pStyle w:val="a7"/>
        <w:ind w:left="786"/>
        <w:jc w:val="center"/>
        <w:rPr>
          <w:b/>
          <w:szCs w:val="28"/>
        </w:rPr>
      </w:pPr>
      <w:r w:rsidRPr="008464FB">
        <w:rPr>
          <w:b/>
          <w:bCs/>
          <w:color w:val="052635"/>
          <w:szCs w:val="28"/>
        </w:rPr>
        <w:t>Об инициативных проектах</w:t>
      </w:r>
      <w:r w:rsidRPr="008464FB">
        <w:rPr>
          <w:b/>
          <w:szCs w:val="28"/>
        </w:rPr>
        <w:t xml:space="preserve">, предназначенных для реализации на территории </w:t>
      </w:r>
      <w:r>
        <w:rPr>
          <w:b/>
          <w:szCs w:val="28"/>
        </w:rPr>
        <w:t>Новогоряновского сельского</w:t>
      </w:r>
      <w:r w:rsidRPr="008464FB">
        <w:rPr>
          <w:b/>
          <w:szCs w:val="28"/>
        </w:rPr>
        <w:t xml:space="preserve"> поселения Тейковского муниципального района</w:t>
      </w:r>
    </w:p>
    <w:p w:rsidR="008464FB" w:rsidRDefault="008464FB" w:rsidP="008464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Совет Новогоряновского сельского поселения</w:t>
      </w:r>
    </w:p>
    <w:p w:rsidR="008E50F0" w:rsidRPr="008464FB" w:rsidRDefault="008E50F0" w:rsidP="008464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4FB" w:rsidRPr="008464FB" w:rsidRDefault="008464FB" w:rsidP="008464FB">
      <w:pPr>
        <w:pStyle w:val="ConsPlusNormal"/>
        <w:ind w:firstLine="709"/>
        <w:jc w:val="center"/>
        <w:rPr>
          <w:rFonts w:ascii="Times New Roman" w:eastAsia="Arial CYR" w:hAnsi="Times New Roman" w:cs="Times New Roman"/>
          <w:b/>
          <w:sz w:val="28"/>
          <w:szCs w:val="28"/>
          <w:lang w:bidi="ru-RU"/>
        </w:rPr>
      </w:pPr>
      <w:r w:rsidRPr="008464FB">
        <w:rPr>
          <w:rFonts w:ascii="Times New Roman" w:hAnsi="Times New Roman" w:cs="Times New Roman"/>
          <w:b/>
          <w:sz w:val="28"/>
          <w:szCs w:val="28"/>
        </w:rPr>
        <w:t>РЕШИЛ</w:t>
      </w:r>
      <w:r w:rsidRPr="008464FB">
        <w:rPr>
          <w:rFonts w:ascii="Times New Roman" w:eastAsia="Arial CYR" w:hAnsi="Times New Roman" w:cs="Times New Roman"/>
          <w:b/>
          <w:sz w:val="28"/>
          <w:szCs w:val="28"/>
        </w:rPr>
        <w:t>:</w:t>
      </w:r>
    </w:p>
    <w:p w:rsidR="008464FB" w:rsidRPr="008464FB" w:rsidRDefault="008464FB" w:rsidP="008464FB">
      <w:pPr>
        <w:pStyle w:val="ConsPlusNormal"/>
        <w:ind w:firstLine="709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464FB" w:rsidRPr="008464FB" w:rsidRDefault="008464FB" w:rsidP="008464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       1. Утвердить Порядок определения территории, части территории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>поселения Тейковского муниципального района, предназначенной для реализации инициативных проектов, согласно приложению №1.</w:t>
      </w:r>
    </w:p>
    <w:p w:rsidR="008464FB" w:rsidRPr="008464FB" w:rsidRDefault="008464FB" w:rsidP="008464F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464FB">
        <w:rPr>
          <w:rFonts w:ascii="Times New Roman" w:hAnsi="Times New Roman" w:cs="Times New Roman"/>
          <w:sz w:val="28"/>
          <w:szCs w:val="28"/>
          <w:lang w:bidi="ru-RU"/>
        </w:rPr>
        <w:t xml:space="preserve">      2. Утвердить Порядок выдвижения, внесения, обсуждения, рассмотрения и конкурсного отбора инициативных проектов, предназначенных для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  <w:lang w:bidi="ru-RU"/>
        </w:rPr>
        <w:t>поселения Тейковского муниципального района, согласно приложению № 2, к настоящему решению.</w:t>
      </w:r>
    </w:p>
    <w:p w:rsidR="008464FB" w:rsidRPr="008464FB" w:rsidRDefault="008464FB" w:rsidP="008464F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464FB">
        <w:rPr>
          <w:rFonts w:ascii="Times New Roman" w:hAnsi="Times New Roman" w:cs="Times New Roman"/>
          <w:sz w:val="28"/>
          <w:szCs w:val="28"/>
          <w:lang w:bidi="ru-RU"/>
        </w:rPr>
        <w:t xml:space="preserve">     3.</w:t>
      </w:r>
      <w:r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решение на официальном сайте в сети Интернет.</w:t>
      </w:r>
    </w:p>
    <w:p w:rsidR="008464FB" w:rsidRPr="008464FB" w:rsidRDefault="008464FB" w:rsidP="008464FB">
      <w:p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464FB">
        <w:rPr>
          <w:rFonts w:ascii="Times New Roman" w:eastAsia="Arial" w:hAnsi="Times New Roman" w:cs="Times New Roman"/>
          <w:kern w:val="2"/>
          <w:sz w:val="28"/>
          <w:szCs w:val="28"/>
        </w:rPr>
        <w:t xml:space="preserve">     4. </w:t>
      </w:r>
      <w:r w:rsidRPr="008464FB">
        <w:rPr>
          <w:rFonts w:ascii="Times New Roman" w:hAnsi="Times New Roman" w:cs="Times New Roman"/>
          <w:kern w:val="2"/>
          <w:sz w:val="28"/>
          <w:szCs w:val="28"/>
        </w:rPr>
        <w:t>Настоящее решение вступает в силу с момента его официального опубликования.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464FB" w:rsidRPr="008464FB" w:rsidTr="008464FB">
        <w:tc>
          <w:tcPr>
            <w:tcW w:w="4672" w:type="dxa"/>
            <w:hideMark/>
          </w:tcPr>
          <w:p w:rsidR="008464FB" w:rsidRPr="008464FB" w:rsidRDefault="008464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Новогоряновского</w:t>
            </w:r>
          </w:p>
          <w:p w:rsidR="008464FB" w:rsidRPr="008464FB" w:rsidRDefault="00846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846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                                                  </w:t>
            </w:r>
          </w:p>
          <w:p w:rsidR="008464FB" w:rsidRPr="008464FB" w:rsidRDefault="008464FB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464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</w:t>
            </w:r>
          </w:p>
          <w:p w:rsidR="008464FB" w:rsidRPr="008464FB" w:rsidRDefault="008464FB" w:rsidP="008464F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8464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С.И.Беляев</w:t>
            </w:r>
          </w:p>
        </w:tc>
        <w:tc>
          <w:tcPr>
            <w:tcW w:w="4673" w:type="dxa"/>
            <w:hideMark/>
          </w:tcPr>
          <w:p w:rsidR="008464FB" w:rsidRPr="008464FB" w:rsidRDefault="008464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Совета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Новогоряновского</w:t>
            </w:r>
            <w:r w:rsidRPr="00846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64FB" w:rsidRPr="008464FB" w:rsidRDefault="00846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Pr="00846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                                                              </w:t>
            </w:r>
          </w:p>
          <w:p w:rsidR="008464FB" w:rsidRPr="008464FB" w:rsidRDefault="008464FB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464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 </w:t>
            </w:r>
          </w:p>
          <w:p w:rsidR="008464FB" w:rsidRPr="008464FB" w:rsidRDefault="008464FB" w:rsidP="008464F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8464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С.Н.Груздов</w:t>
            </w:r>
          </w:p>
        </w:tc>
      </w:tr>
    </w:tbl>
    <w:p w:rsidR="008464FB" w:rsidRPr="008464FB" w:rsidRDefault="008464FB" w:rsidP="008464FB">
      <w:pPr>
        <w:pStyle w:val="Default"/>
        <w:jc w:val="right"/>
        <w:rPr>
          <w:sz w:val="28"/>
          <w:szCs w:val="28"/>
        </w:rPr>
      </w:pPr>
      <w:r w:rsidRPr="008464FB">
        <w:rPr>
          <w:sz w:val="28"/>
          <w:szCs w:val="28"/>
        </w:rPr>
        <w:lastRenderedPageBreak/>
        <w:t xml:space="preserve">Приложение №1 к решению </w:t>
      </w:r>
    </w:p>
    <w:p w:rsidR="008464FB" w:rsidRPr="008464FB" w:rsidRDefault="008464FB" w:rsidP="008464FB">
      <w:pPr>
        <w:pStyle w:val="Default"/>
        <w:jc w:val="right"/>
        <w:rPr>
          <w:sz w:val="28"/>
          <w:szCs w:val="28"/>
        </w:rPr>
      </w:pPr>
      <w:r w:rsidRPr="008464F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Новогоряновского сельского</w:t>
      </w:r>
      <w:r w:rsidRPr="008464FB">
        <w:rPr>
          <w:sz w:val="28"/>
          <w:szCs w:val="28"/>
        </w:rPr>
        <w:t xml:space="preserve"> поселения</w:t>
      </w:r>
    </w:p>
    <w:p w:rsidR="008464FB" w:rsidRPr="008464FB" w:rsidRDefault="008464FB" w:rsidP="008464FB">
      <w:pPr>
        <w:pStyle w:val="Default"/>
        <w:jc w:val="right"/>
        <w:rPr>
          <w:sz w:val="28"/>
          <w:szCs w:val="28"/>
        </w:rPr>
      </w:pPr>
      <w:r w:rsidRPr="008464FB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8464FB">
        <w:rPr>
          <w:sz w:val="28"/>
          <w:szCs w:val="28"/>
        </w:rPr>
        <w:t>.01.2021 № 3</w:t>
      </w:r>
      <w:r>
        <w:rPr>
          <w:sz w:val="28"/>
          <w:szCs w:val="28"/>
        </w:rPr>
        <w:t>5</w:t>
      </w:r>
    </w:p>
    <w:p w:rsidR="008464FB" w:rsidRPr="008464FB" w:rsidRDefault="008464FB" w:rsidP="008464FB">
      <w:pPr>
        <w:pStyle w:val="Default"/>
        <w:jc w:val="right"/>
        <w:rPr>
          <w:sz w:val="28"/>
          <w:szCs w:val="28"/>
        </w:rPr>
      </w:pPr>
    </w:p>
    <w:p w:rsidR="008464FB" w:rsidRPr="008464FB" w:rsidRDefault="008464FB" w:rsidP="008464FB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464FB" w:rsidRPr="008464FB" w:rsidRDefault="008464FB" w:rsidP="008464FB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территории или части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поселения, предназначенной для реализации инициативных проектов</w:t>
      </w:r>
    </w:p>
    <w:p w:rsidR="008464FB" w:rsidRPr="008464FB" w:rsidRDefault="008464FB" w:rsidP="008464FB">
      <w:pPr>
        <w:spacing w:after="15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F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sz w:val="28"/>
          <w:szCs w:val="28"/>
        </w:rPr>
        <w:t xml:space="preserve"> поселения (далее – территория), на которой могут реализовываться инициативные проекты.  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 xml:space="preserve">поселения, посредством которого обеспечивается реализация мероприятий, имеющих приоритетное значение для жителей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 xml:space="preserve">поселения или его части по решению вопросов местного значения или иных вопросов, право решения, которых предоставлено органам местного самоуправления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>поселения (далее – инициативный проект);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>поселения.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>поселения;</w:t>
      </w:r>
    </w:p>
    <w:p w:rsidR="008464FB" w:rsidRPr="008464FB" w:rsidRDefault="008464FB" w:rsidP="008464FB">
      <w:pPr>
        <w:shd w:val="clear" w:color="auto" w:fill="FFFFFF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8464FB">
        <w:rPr>
          <w:rFonts w:ascii="Times New Roman" w:hAnsi="Times New Roman" w:cs="Times New Roman"/>
          <w:color w:val="052635"/>
          <w:sz w:val="28"/>
          <w:szCs w:val="28"/>
        </w:rPr>
        <w:t xml:space="preserve">          2) юридические лица и (или) индивидуальные предприниматели, осуществляющие деятельность на территории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color w:val="052635"/>
          <w:sz w:val="28"/>
          <w:szCs w:val="28"/>
        </w:rPr>
        <w:t>поселения.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1.5.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1</w:t>
      </w:r>
      <w:r w:rsidRPr="008464FB">
        <w:rPr>
          <w:rFonts w:ascii="Times New Roman" w:hAnsi="Times New Roman" w:cs="Times New Roman"/>
          <w:color w:val="000000" w:themeColor="text1"/>
          <w:sz w:val="28"/>
          <w:szCs w:val="28"/>
        </w:rPr>
        <w:t>) группы жилых домов;</w:t>
      </w:r>
    </w:p>
    <w:p w:rsidR="008464FB" w:rsidRPr="008E50F0" w:rsidRDefault="008464FB" w:rsidP="008E50F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4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иных общественных территориях.</w:t>
      </w:r>
    </w:p>
    <w:p w:rsidR="008464FB" w:rsidRPr="008464FB" w:rsidRDefault="008464FB" w:rsidP="008464FB">
      <w:pPr>
        <w:spacing w:after="15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FB">
        <w:rPr>
          <w:rFonts w:ascii="Times New Roman" w:hAnsi="Times New Roman" w:cs="Times New Roman"/>
          <w:b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>поселения с заявлением об определении территории, на которой планирует реализовывать инициативный проект с описанием ее границ.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2.2.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464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64FB">
        <w:rPr>
          <w:rFonts w:ascii="Times New Roman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2.3. К заявлению инициатор проекта прилагает следующие документы: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>поселения инициативного проекта и определении территории, на которой предлагается его реализация.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2.4. Администрация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>поселения в течение 15 календарных дней со дня поступления заявления принимает решение: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1) территория выходит за пределы территории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>поселения;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lastRenderedPageBreak/>
        <w:t>3) в границах запрашиваемой территории реализуется иной инициативный проект;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2.7. При установлении случаев, указанных в части 2.5. настоящего Порядка, администрация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>поселения вправе предложить инициаторам проекта иную территорию для реализации инициативного проекта.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>поселения соответствующего решения.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4FB" w:rsidRPr="008464FB" w:rsidRDefault="008464FB" w:rsidP="008464FB">
      <w:pPr>
        <w:spacing w:after="15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FB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8464FB" w:rsidRPr="008464FB" w:rsidRDefault="008464FB" w:rsidP="008464FB">
      <w:pPr>
        <w:spacing w:after="15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3.1. Решение администрации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>поселения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464FB" w:rsidRPr="008464FB" w:rsidRDefault="008464FB" w:rsidP="008464FB">
      <w:pPr>
        <w:pStyle w:val="Default"/>
        <w:rPr>
          <w:sz w:val="28"/>
          <w:szCs w:val="28"/>
        </w:rPr>
      </w:pPr>
      <w:r w:rsidRPr="008464FB">
        <w:rPr>
          <w:sz w:val="28"/>
          <w:szCs w:val="28"/>
        </w:rPr>
        <w:t xml:space="preserve">  </w:t>
      </w:r>
    </w:p>
    <w:p w:rsidR="008464FB" w:rsidRPr="008464FB" w:rsidRDefault="008464FB" w:rsidP="008464FB">
      <w:pPr>
        <w:pStyle w:val="Default"/>
        <w:rPr>
          <w:sz w:val="28"/>
          <w:szCs w:val="28"/>
        </w:rPr>
      </w:pPr>
    </w:p>
    <w:p w:rsidR="008464FB" w:rsidRPr="008464FB" w:rsidRDefault="008464FB" w:rsidP="008464FB">
      <w:pPr>
        <w:pStyle w:val="Default"/>
        <w:rPr>
          <w:sz w:val="28"/>
          <w:szCs w:val="28"/>
        </w:rPr>
      </w:pPr>
    </w:p>
    <w:p w:rsidR="008464FB" w:rsidRPr="008464FB" w:rsidRDefault="008464FB" w:rsidP="008464FB">
      <w:pPr>
        <w:pStyle w:val="Default"/>
        <w:rPr>
          <w:sz w:val="28"/>
          <w:szCs w:val="28"/>
        </w:rPr>
      </w:pPr>
    </w:p>
    <w:p w:rsidR="008464FB" w:rsidRPr="008464FB" w:rsidRDefault="008464FB" w:rsidP="008464FB">
      <w:pPr>
        <w:pStyle w:val="Default"/>
        <w:rPr>
          <w:sz w:val="28"/>
          <w:szCs w:val="28"/>
        </w:rPr>
      </w:pPr>
    </w:p>
    <w:p w:rsidR="008464FB" w:rsidRPr="008464FB" w:rsidRDefault="008464FB" w:rsidP="008464FB">
      <w:pPr>
        <w:pStyle w:val="Default"/>
        <w:rPr>
          <w:sz w:val="28"/>
          <w:szCs w:val="28"/>
        </w:rPr>
      </w:pPr>
    </w:p>
    <w:p w:rsidR="008464FB" w:rsidRPr="008464FB" w:rsidRDefault="008464FB" w:rsidP="008464FB">
      <w:pPr>
        <w:pStyle w:val="Default"/>
        <w:rPr>
          <w:sz w:val="28"/>
          <w:szCs w:val="28"/>
        </w:rPr>
      </w:pPr>
    </w:p>
    <w:p w:rsidR="008464FB" w:rsidRPr="008464FB" w:rsidRDefault="008464FB" w:rsidP="008464FB">
      <w:pPr>
        <w:pStyle w:val="Default"/>
        <w:rPr>
          <w:sz w:val="28"/>
          <w:szCs w:val="28"/>
        </w:rPr>
      </w:pPr>
    </w:p>
    <w:p w:rsidR="008464FB" w:rsidRPr="008464FB" w:rsidRDefault="008464FB" w:rsidP="008464FB">
      <w:pPr>
        <w:pStyle w:val="Default"/>
        <w:rPr>
          <w:sz w:val="28"/>
          <w:szCs w:val="28"/>
        </w:rPr>
      </w:pPr>
    </w:p>
    <w:p w:rsidR="008464FB" w:rsidRPr="008464FB" w:rsidRDefault="008464FB" w:rsidP="008464FB">
      <w:pPr>
        <w:pStyle w:val="Default"/>
        <w:rPr>
          <w:sz w:val="28"/>
          <w:szCs w:val="28"/>
        </w:rPr>
      </w:pPr>
    </w:p>
    <w:p w:rsidR="008464FB" w:rsidRPr="008464FB" w:rsidRDefault="008464FB" w:rsidP="008464FB">
      <w:pPr>
        <w:pStyle w:val="Default"/>
        <w:rPr>
          <w:sz w:val="28"/>
          <w:szCs w:val="28"/>
        </w:rPr>
      </w:pPr>
    </w:p>
    <w:p w:rsidR="008464FB" w:rsidRPr="008464FB" w:rsidRDefault="008464FB" w:rsidP="008464FB">
      <w:pPr>
        <w:pStyle w:val="Default"/>
        <w:rPr>
          <w:sz w:val="28"/>
          <w:szCs w:val="28"/>
        </w:rPr>
      </w:pPr>
    </w:p>
    <w:p w:rsidR="008464FB" w:rsidRPr="008464FB" w:rsidRDefault="008464FB" w:rsidP="008464FB">
      <w:pPr>
        <w:pStyle w:val="Default"/>
        <w:rPr>
          <w:sz w:val="28"/>
          <w:szCs w:val="28"/>
        </w:rPr>
      </w:pPr>
    </w:p>
    <w:p w:rsidR="008464FB" w:rsidRPr="008464FB" w:rsidRDefault="008464FB" w:rsidP="008464FB">
      <w:pPr>
        <w:pStyle w:val="Default"/>
        <w:jc w:val="right"/>
        <w:rPr>
          <w:sz w:val="28"/>
          <w:szCs w:val="28"/>
        </w:rPr>
      </w:pPr>
      <w:r w:rsidRPr="008464FB">
        <w:rPr>
          <w:sz w:val="28"/>
          <w:szCs w:val="28"/>
        </w:rPr>
        <w:lastRenderedPageBreak/>
        <w:t xml:space="preserve">Приложение № 2 к решению </w:t>
      </w:r>
    </w:p>
    <w:p w:rsidR="008464FB" w:rsidRPr="008464FB" w:rsidRDefault="008464FB" w:rsidP="008464FB">
      <w:pPr>
        <w:pStyle w:val="Default"/>
        <w:jc w:val="right"/>
        <w:rPr>
          <w:sz w:val="28"/>
          <w:szCs w:val="28"/>
        </w:rPr>
      </w:pPr>
      <w:r w:rsidRPr="008464FB">
        <w:rPr>
          <w:sz w:val="28"/>
          <w:szCs w:val="28"/>
        </w:rPr>
        <w:t xml:space="preserve">Совета </w:t>
      </w:r>
      <w:r w:rsidR="008E50F0">
        <w:rPr>
          <w:sz w:val="28"/>
          <w:szCs w:val="28"/>
        </w:rPr>
        <w:t>Новогоряновского сельского</w:t>
      </w:r>
      <w:r w:rsidR="008E50F0" w:rsidRPr="008464FB">
        <w:rPr>
          <w:sz w:val="28"/>
          <w:szCs w:val="28"/>
        </w:rPr>
        <w:t xml:space="preserve"> </w:t>
      </w:r>
      <w:r w:rsidRPr="008464FB">
        <w:rPr>
          <w:sz w:val="28"/>
          <w:szCs w:val="28"/>
        </w:rPr>
        <w:t>поселения</w:t>
      </w:r>
    </w:p>
    <w:p w:rsidR="008464FB" w:rsidRPr="008464FB" w:rsidRDefault="008464FB" w:rsidP="008464FB">
      <w:pPr>
        <w:pStyle w:val="Default"/>
        <w:jc w:val="right"/>
        <w:rPr>
          <w:sz w:val="28"/>
          <w:szCs w:val="28"/>
        </w:rPr>
      </w:pPr>
      <w:r w:rsidRPr="008464FB">
        <w:rPr>
          <w:sz w:val="28"/>
          <w:szCs w:val="28"/>
        </w:rPr>
        <w:t xml:space="preserve">от </w:t>
      </w:r>
      <w:r w:rsidR="008E50F0">
        <w:rPr>
          <w:sz w:val="28"/>
          <w:szCs w:val="28"/>
        </w:rPr>
        <w:t>28.01.2021г</w:t>
      </w:r>
      <w:r w:rsidRPr="008464FB">
        <w:rPr>
          <w:sz w:val="28"/>
          <w:szCs w:val="28"/>
        </w:rPr>
        <w:t xml:space="preserve"> № </w:t>
      </w:r>
      <w:r w:rsidR="008E50F0">
        <w:rPr>
          <w:sz w:val="28"/>
          <w:szCs w:val="28"/>
        </w:rPr>
        <w:t>35</w:t>
      </w:r>
    </w:p>
    <w:p w:rsidR="008464FB" w:rsidRPr="008464FB" w:rsidRDefault="008464FB" w:rsidP="008464FB">
      <w:pPr>
        <w:pStyle w:val="Default"/>
        <w:jc w:val="right"/>
        <w:rPr>
          <w:sz w:val="28"/>
          <w:szCs w:val="28"/>
        </w:rPr>
      </w:pPr>
    </w:p>
    <w:p w:rsidR="008464FB" w:rsidRPr="008464FB" w:rsidRDefault="008464FB" w:rsidP="008464FB">
      <w:pPr>
        <w:pStyle w:val="Default"/>
        <w:jc w:val="center"/>
        <w:rPr>
          <w:b/>
          <w:sz w:val="28"/>
          <w:szCs w:val="28"/>
        </w:rPr>
      </w:pPr>
      <w:r w:rsidRPr="008464FB">
        <w:rPr>
          <w:b/>
          <w:sz w:val="28"/>
          <w:szCs w:val="28"/>
        </w:rPr>
        <w:t>Порядок</w:t>
      </w:r>
    </w:p>
    <w:p w:rsidR="008464FB" w:rsidRPr="008464FB" w:rsidRDefault="008464FB" w:rsidP="008464FB">
      <w:pPr>
        <w:pStyle w:val="Default"/>
        <w:jc w:val="center"/>
        <w:rPr>
          <w:b/>
          <w:sz w:val="28"/>
          <w:szCs w:val="28"/>
        </w:rPr>
      </w:pPr>
      <w:r w:rsidRPr="008464FB">
        <w:rPr>
          <w:b/>
          <w:sz w:val="28"/>
          <w:szCs w:val="28"/>
        </w:rPr>
        <w:t xml:space="preserve"> выдвижения, внесения, обсуждения, рассмотрения и конкурсного отбора инициативных проектов, предназначенных для реализации на территории </w:t>
      </w:r>
      <w:r w:rsidR="008E50F0" w:rsidRPr="008E50F0">
        <w:rPr>
          <w:b/>
          <w:sz w:val="28"/>
          <w:szCs w:val="28"/>
        </w:rPr>
        <w:t>Новогоряновского сельского</w:t>
      </w:r>
      <w:r w:rsidR="008E50F0" w:rsidRPr="008464FB">
        <w:rPr>
          <w:sz w:val="28"/>
          <w:szCs w:val="28"/>
        </w:rPr>
        <w:t xml:space="preserve"> </w:t>
      </w:r>
      <w:r w:rsidRPr="008464FB">
        <w:rPr>
          <w:b/>
          <w:sz w:val="28"/>
          <w:szCs w:val="28"/>
        </w:rPr>
        <w:t>поселения Тейковского муниципального района</w:t>
      </w:r>
    </w:p>
    <w:p w:rsidR="008464FB" w:rsidRPr="008464FB" w:rsidRDefault="008464FB" w:rsidP="008464FB">
      <w:pPr>
        <w:pStyle w:val="Default"/>
        <w:rPr>
          <w:sz w:val="28"/>
          <w:szCs w:val="28"/>
        </w:rPr>
      </w:pPr>
    </w:p>
    <w:p w:rsidR="008464FB" w:rsidRPr="008464FB" w:rsidRDefault="008464FB" w:rsidP="008464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1.1. Настоящий Порядок выдвижения, внесения, обсуждения, рассмотрения и конкурсного отбора инициативных проектов, предназначенных для реализации на территории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 xml:space="preserve">поселения Тейковского муниципального района (далее - Порядок) устанавливает процедуру выдвижения, внесения обсуждения, рассмотрения и конкурсного отбора инициативных проектов, предназначенных для реализации на территории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 xml:space="preserve">поселения Тейковского муниципального района.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1.2. Для целей настоящего Порядка используются следующие понятия: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а) инициативный проект - проект, внесенный в Администрацию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sz w:val="28"/>
          <w:szCs w:val="28"/>
        </w:rPr>
        <w:t xml:space="preserve"> поселения, посредством которого обеспечивается реализация мероприятий, имеющих приоритетное значение для жителей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 xml:space="preserve">поселения Тейковского муниципального района 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образования.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б) </w:t>
      </w:r>
      <w:r w:rsidRPr="008464FB">
        <w:rPr>
          <w:rFonts w:ascii="Times New Roman" w:hAnsi="Times New Roman" w:cs="Times New Roman"/>
          <w:color w:val="052635"/>
          <w:sz w:val="28"/>
          <w:szCs w:val="28"/>
        </w:rPr>
        <w:t>инициаторы проекта: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color w:val="052635"/>
          <w:sz w:val="28"/>
          <w:szCs w:val="28"/>
        </w:rPr>
        <w:t xml:space="preserve">- </w:t>
      </w:r>
      <w:r w:rsidRPr="008464FB">
        <w:rPr>
          <w:rFonts w:ascii="Times New Roman" w:hAnsi="Times New Roman" w:cs="Times New Roman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sz w:val="28"/>
          <w:szCs w:val="28"/>
        </w:rPr>
        <w:t xml:space="preserve"> поселения Тейковского муниципального района;</w:t>
      </w:r>
    </w:p>
    <w:p w:rsidR="008464FB" w:rsidRPr="008464FB" w:rsidRDefault="008464FB" w:rsidP="008464FB">
      <w:pPr>
        <w:shd w:val="clear" w:color="auto" w:fill="FFFFFF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8464FB">
        <w:rPr>
          <w:rFonts w:ascii="Times New Roman" w:hAnsi="Times New Roman" w:cs="Times New Roman"/>
          <w:color w:val="052635"/>
          <w:sz w:val="28"/>
          <w:szCs w:val="28"/>
        </w:rPr>
        <w:t xml:space="preserve">- юридические лица и (или) индивидуальные предприниматели, осуществляющие деятельность на территории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color w:val="052635"/>
          <w:sz w:val="28"/>
          <w:szCs w:val="28"/>
        </w:rPr>
        <w:t>поселения.</w:t>
      </w:r>
    </w:p>
    <w:p w:rsidR="008464FB" w:rsidRPr="008464FB" w:rsidRDefault="008464FB" w:rsidP="008464FB">
      <w:pPr>
        <w:shd w:val="clear" w:color="auto" w:fill="FFFFFF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8464FB">
        <w:rPr>
          <w:rFonts w:ascii="Times New Roman" w:hAnsi="Times New Roman" w:cs="Times New Roman"/>
          <w:color w:val="052635"/>
          <w:sz w:val="28"/>
          <w:szCs w:val="28"/>
        </w:rPr>
        <w:t xml:space="preserve">в) уполномоченный орган – отраслевой (функциональной) орган администрации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color w:val="052635"/>
          <w:sz w:val="28"/>
          <w:szCs w:val="28"/>
        </w:rPr>
        <w:t xml:space="preserve">поселения, ответственный за организацию работы по рассмотрению инициативных проектов, а также проведению их конкурсного отбора в </w:t>
      </w:r>
      <w:r w:rsidR="008E50F0">
        <w:rPr>
          <w:rFonts w:ascii="Times New Roman" w:hAnsi="Times New Roman" w:cs="Times New Roman"/>
          <w:color w:val="052635"/>
          <w:sz w:val="28"/>
          <w:szCs w:val="28"/>
        </w:rPr>
        <w:t>Новогоряновском сельском</w:t>
      </w:r>
      <w:r w:rsidRPr="008464FB">
        <w:rPr>
          <w:rFonts w:ascii="Times New Roman" w:hAnsi="Times New Roman" w:cs="Times New Roman"/>
          <w:color w:val="052635"/>
          <w:sz w:val="28"/>
          <w:szCs w:val="28"/>
        </w:rPr>
        <w:t xml:space="preserve"> поселении.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color w:val="052635"/>
          <w:sz w:val="28"/>
          <w:szCs w:val="28"/>
        </w:rPr>
        <w:lastRenderedPageBreak/>
        <w:t xml:space="preserve">г) инициативные платежи –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color w:val="052635"/>
          <w:sz w:val="28"/>
          <w:szCs w:val="28"/>
        </w:rPr>
        <w:t>поселения в целях реализации конкретных инициативных проектов.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1.2. Инициативные проекты могут реализовываться в границах муниципального образования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 xml:space="preserve">поселения Тейковского муниципального района в пределах следующих территорий проживания граждан: 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4FB">
        <w:rPr>
          <w:rFonts w:ascii="Times New Roman" w:hAnsi="Times New Roman" w:cs="Times New Roman"/>
          <w:color w:val="000000" w:themeColor="text1"/>
          <w:sz w:val="28"/>
          <w:szCs w:val="28"/>
        </w:rPr>
        <w:t>1) группы жилых домов;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4FB">
        <w:rPr>
          <w:rFonts w:ascii="Times New Roman" w:hAnsi="Times New Roman" w:cs="Times New Roman"/>
          <w:color w:val="000000" w:themeColor="text1"/>
          <w:sz w:val="28"/>
          <w:szCs w:val="28"/>
        </w:rPr>
        <w:t>2) иных общественных территориях.</w:t>
      </w:r>
    </w:p>
    <w:p w:rsidR="008464FB" w:rsidRPr="008464FB" w:rsidRDefault="008464FB" w:rsidP="008464FB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64FB" w:rsidRPr="008464FB" w:rsidRDefault="008464FB" w:rsidP="008464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FB">
        <w:rPr>
          <w:rFonts w:ascii="Times New Roman" w:hAnsi="Times New Roman" w:cs="Times New Roman"/>
          <w:b/>
          <w:sz w:val="28"/>
          <w:szCs w:val="28"/>
        </w:rPr>
        <w:t>2. Порядок внесения, обсуждения, рассмотрения инициативных проектов, планируемых к реализации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2.1 </w:t>
      </w:r>
      <w:r w:rsidRPr="008464FB">
        <w:rPr>
          <w:rFonts w:ascii="Times New Roman" w:hAnsi="Times New Roman" w:cs="Times New Roman"/>
          <w:color w:val="052635"/>
          <w:sz w:val="28"/>
          <w:szCs w:val="28"/>
        </w:rPr>
        <w:t xml:space="preserve">Инициативные проекты, выдвигаемые инициаторами проектов, составляются по форме согласно </w:t>
      </w:r>
      <w:r w:rsidRPr="008464FB">
        <w:rPr>
          <w:rFonts w:ascii="Times New Roman" w:hAnsi="Times New Roman" w:cs="Times New Roman"/>
          <w:sz w:val="28"/>
          <w:szCs w:val="28"/>
        </w:rPr>
        <w:t>приложению 1</w:t>
      </w:r>
      <w:r w:rsidRPr="008464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color w:val="052635"/>
          <w:sz w:val="28"/>
          <w:szCs w:val="28"/>
        </w:rPr>
        <w:t>к настоящему порядку и содержат следующие сведения: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- описание проблемы, решение которой имеет приоритетное значение для жителей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 xml:space="preserve">поселения или его части;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- обоснование предложений по решению указанной проблемы;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- описание ожидаемого результата (ожидаемых результатов) реализации инициативного проекта;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- предварительный расчет необходимых расходов на реализацию инициативного проекта;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- планируемые сроки реализации инициативного проекта;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- 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-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-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Совета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sz w:val="28"/>
          <w:szCs w:val="28"/>
        </w:rPr>
        <w:t xml:space="preserve"> поселения Тейковского муниципального района.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Pr="008464FB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Pr="008464FB">
        <w:rPr>
          <w:rFonts w:ascii="Times New Roman" w:hAnsi="Times New Roman" w:cs="Times New Roman"/>
          <w:sz w:val="28"/>
          <w:szCs w:val="28"/>
        </w:rPr>
        <w:t xml:space="preserve"> поселения Тейковского муниципального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</w:t>
      </w:r>
      <w:proofErr w:type="gramEnd"/>
      <w:r w:rsidRPr="008464FB">
        <w:rPr>
          <w:rFonts w:ascii="Times New Roman" w:hAnsi="Times New Roman" w:cs="Times New Roman"/>
          <w:sz w:val="28"/>
          <w:szCs w:val="28"/>
        </w:rPr>
        <w:t xml:space="preserve">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 </w:t>
      </w:r>
    </w:p>
    <w:p w:rsidR="008464FB" w:rsidRPr="008464FB" w:rsidRDefault="008464FB" w:rsidP="008464FB">
      <w:pPr>
        <w:shd w:val="clear" w:color="auto" w:fill="FFFFFF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8464FB">
        <w:rPr>
          <w:rFonts w:ascii="Times New Roman" w:hAnsi="Times New Roman" w:cs="Times New Roman"/>
          <w:color w:val="052635"/>
          <w:sz w:val="28"/>
          <w:szCs w:val="28"/>
        </w:rPr>
        <w:t xml:space="preserve">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материалов, входящих в состав проекта, протокола собрания или конференции граждан, результатов опроса граждан и (или) подписных листов, подтверждающих поддержку инициативного проекта жителями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color w:val="052635"/>
          <w:sz w:val="28"/>
          <w:szCs w:val="28"/>
        </w:rPr>
        <w:t>поселения.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464FB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 xml:space="preserve">поселения подлежит опубликованию (обнародованию) и размещению на сайте Администрации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>поселения и должна содержать сведения, указанные в части 2.1 настоящего порядка, а также об инициаторах проекта.</w:t>
      </w:r>
      <w:proofErr w:type="gramEnd"/>
      <w:r w:rsidRPr="008464FB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2.4 Инициативный проект подлежит обязательному рассмотрению Администрацией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 xml:space="preserve">поселения в течение 30 дней со дня его внесения.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 xml:space="preserve">поселения Тейковского муниципального района по результатам рассмотрения инициативного проекта принимает одно из следующих решений: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-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</w:t>
      </w:r>
      <w:r w:rsidRPr="008464FB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проекта местного бюджета (внесения изменений в решение о местном бюджете);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- отказать в поддержке инициативного проекта и вернуть его инициаторам проекта с указанием причин отказа в поддержке инициативного проекта.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2.5. Администрация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 xml:space="preserve">поселения Тейковского муниципального района принимает решение об отказе в поддержке инициативного проекта в одном из следующих случаев: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- несоблюдение установленного порядка внесения инициативного проекта и его рассмотрения;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Федерации;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- невозможность реализации инициативного проекта ввиду отсутствия у органов местного самоуправления необходимых полномочий и прав;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-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- наличие возможности решения описанной в инициативном проекте проблемы более эффективным способом;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- признание инициативного проекта не прошедшим конкурсный отбор.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8464FB">
        <w:rPr>
          <w:rFonts w:ascii="Times New Roman" w:hAnsi="Times New Roman" w:cs="Times New Roman"/>
          <w:sz w:val="28"/>
          <w:szCs w:val="28"/>
        </w:rPr>
        <w:t xml:space="preserve">В случае реализации мероприятий, имеющих приоритетное значение для жителей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>поселения Тейковского муниципального района или его части, по решению вопросов местного значения или иных вопросов, право решения</w:t>
      </w:r>
      <w:r w:rsidR="008E50F0">
        <w:rPr>
          <w:rFonts w:ascii="Times New Roman" w:hAnsi="Times New Roman" w:cs="Times New Roman"/>
          <w:sz w:val="28"/>
          <w:szCs w:val="28"/>
        </w:rPr>
        <w:t>,</w:t>
      </w:r>
      <w:r w:rsidRPr="008464FB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Администрацией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>поселения на основании настоящего Порядка могут приниматься правовые акты, определяющие особенности выдвижения, внесения обсуждения, рассмотрения и конкурсного отбора инициативных проектов предназначенных для реализации на</w:t>
      </w:r>
      <w:proofErr w:type="gramEnd"/>
      <w:r w:rsidRPr="008464F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 xml:space="preserve">поселения Тейковского муниципального района. </w:t>
      </w:r>
    </w:p>
    <w:p w:rsidR="008464FB" w:rsidRPr="008464FB" w:rsidRDefault="008464FB" w:rsidP="008464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FB">
        <w:rPr>
          <w:rFonts w:ascii="Times New Roman" w:hAnsi="Times New Roman" w:cs="Times New Roman"/>
          <w:b/>
          <w:sz w:val="28"/>
          <w:szCs w:val="28"/>
        </w:rPr>
        <w:t>3. Конкурсный отбор инициативных проектов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3.1. В случае</w:t>
      </w:r>
      <w:proofErr w:type="gramStart"/>
      <w:r w:rsidRPr="008464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64FB">
        <w:rPr>
          <w:rFonts w:ascii="Times New Roman" w:hAnsi="Times New Roman" w:cs="Times New Roman"/>
          <w:sz w:val="28"/>
          <w:szCs w:val="28"/>
        </w:rPr>
        <w:t xml:space="preserve"> если в Администрацию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 xml:space="preserve">поселения внесено несколько инициативных проектов, в том числе с описанием аналогичных по содержанию приоритетных проблем, Администрация поселения организует проведение конкурсного отбора и информирует об этом инициаторов проекта.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lastRenderedPageBreak/>
        <w:t xml:space="preserve">3.2. Территория, на которой могут реализовываться инициативные проекты, определяется в результате конкурсного отбора.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3.3. Проведение конкурсного отбора инициативных проектов возлагается на Комиссию по отбору инициативных проектов в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Новогоряновском сельском</w:t>
      </w:r>
      <w:r w:rsidRPr="008464FB">
        <w:rPr>
          <w:rFonts w:ascii="Times New Roman" w:hAnsi="Times New Roman" w:cs="Times New Roman"/>
          <w:sz w:val="28"/>
          <w:szCs w:val="28"/>
        </w:rPr>
        <w:t xml:space="preserve"> поселении Тейковского муниципального района (далее – «конкурсная комиссия»).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3.4. Численный состав конкурсной комиссии определяется в составе 6 человек, при этом 3 члена конкурсной комиссии назначаются на основании предложений Совета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 xml:space="preserve">поселения, 3 человека назначаются Главой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3.5. Конкурсная комиссия считается правомочной, если на ней присутствует не менее 50 процентов от числа членов конкурсной комиссии.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3.6. Из состава конкурсной комиссии большинством голосов на первом заседании избираются Председатель и секретарь конкурсной комиссии.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3.7. Решения конкурсной комиссии принимаются на заседании открытым голосованием.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3.8. Решения конкурсной комиссии считаются принятыми, если за них проголосовало большинство от числа присутствующих на заседании членов конкурсной комиссии.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3.9. Состав конкурсной комиссии, критерии отбора, форма заявки и иные необходимые для реализации инициативных проектов сведения утверждаются правовым актом Администрации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 xml:space="preserve">поселения Тейковского муниципального района. </w:t>
      </w:r>
    </w:p>
    <w:p w:rsidR="008464FB" w:rsidRPr="008464FB" w:rsidRDefault="008464FB" w:rsidP="008464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FB">
        <w:rPr>
          <w:rFonts w:ascii="Times New Roman" w:hAnsi="Times New Roman" w:cs="Times New Roman"/>
          <w:b/>
          <w:sz w:val="28"/>
          <w:szCs w:val="28"/>
        </w:rPr>
        <w:t>4. Информирование о рассмотрении и ходе реализации инициативного проекта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4.1. Информация о рассмотрении инициативного проекта Администрацией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 xml:space="preserve">поселения Тейковского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сайте Администрации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 xml:space="preserve">поселения в информационно-телекоммуникационной сети "Интернет". </w:t>
      </w: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 xml:space="preserve">4.2. Отчет Администрации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 xml:space="preserve">поселения Тейковского муниципального района об итогах реализации инициативного проекта подлежит опубликованию (обнародованию) и размещению на сайте Администрации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8464FB" w:rsidRPr="008464FB" w:rsidRDefault="008464FB" w:rsidP="008464F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</w:t>
      </w:r>
    </w:p>
    <w:p w:rsidR="008464FB" w:rsidRPr="008464FB" w:rsidRDefault="008464FB" w:rsidP="008464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64FB">
        <w:rPr>
          <w:rFonts w:ascii="Times New Roman" w:eastAsia="Calibri" w:hAnsi="Times New Roman" w:cs="Times New Roman"/>
          <w:sz w:val="28"/>
          <w:szCs w:val="28"/>
        </w:rPr>
        <w:t>Описание проекта развития территории муниципального образования Ивановской области, основанного на местных инициативах</w:t>
      </w:r>
    </w:p>
    <w:p w:rsidR="008464FB" w:rsidRPr="008464FB" w:rsidRDefault="008464FB" w:rsidP="008464FB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464F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Тейковский муниципальный район, </w:t>
      </w:r>
      <w:r w:rsidR="008E50F0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proofErr w:type="gramStart"/>
      <w:r w:rsidR="008E50F0">
        <w:rPr>
          <w:rFonts w:ascii="Times New Roman" w:eastAsia="Calibri" w:hAnsi="Times New Roman" w:cs="Times New Roman"/>
          <w:sz w:val="28"/>
          <w:szCs w:val="28"/>
          <w:u w:val="single"/>
        </w:rPr>
        <w:t>.Н</w:t>
      </w:r>
      <w:proofErr w:type="gramEnd"/>
      <w:r w:rsidR="008E50F0">
        <w:rPr>
          <w:rFonts w:ascii="Times New Roman" w:eastAsia="Calibri" w:hAnsi="Times New Roman" w:cs="Times New Roman"/>
          <w:sz w:val="28"/>
          <w:szCs w:val="28"/>
          <w:u w:val="single"/>
        </w:rPr>
        <w:t>овое Горяново</w:t>
      </w:r>
    </w:p>
    <w:tbl>
      <w:tblPr>
        <w:tblStyle w:val="a8"/>
        <w:tblW w:w="0" w:type="auto"/>
        <w:tblInd w:w="0" w:type="dxa"/>
        <w:tblLook w:val="04A0"/>
      </w:tblPr>
      <w:tblGrid>
        <w:gridCol w:w="566"/>
        <w:gridCol w:w="4526"/>
        <w:gridCol w:w="4479"/>
      </w:tblGrid>
      <w:tr w:rsidR="008464FB" w:rsidRPr="008464FB" w:rsidTr="00846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 (с обязательным указанием адресной части)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64FB" w:rsidRPr="008464FB" w:rsidTr="00846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ТОС. Руководитель ТОС (фамилия, имя, отчество, контактный телефон)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64FB" w:rsidRPr="008464FB" w:rsidTr="00846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инициативной группе граждан (фамилия, имя, отчество, контактный телефон)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64FB" w:rsidRPr="008464FB" w:rsidTr="00846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пробле</w:t>
            </w:r>
            <w:proofErr w:type="gramStart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м(</w:t>
            </w:r>
            <w:proofErr w:type="gramEnd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proofErr w:type="spellEnd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), решению/снижению которых (-ой) посвящен проект, обоснование актуальности и социальной значимости проекта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64FB" w:rsidRPr="008464FB" w:rsidTr="008464FB">
        <w:trPr>
          <w:trHeight w:val="1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цели и задачи проекта, целевые группы, территориальный охват проекта. Описание позитивных изменений, которые произойдут в результате реализации проекта и в долгосрочной перспективе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4FB" w:rsidRPr="008464FB" w:rsidTr="00846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граждан, качество жизни которых будет улучшено в результате реализации проекта, чел.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64FB" w:rsidRPr="008464FB" w:rsidTr="00846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населения, постоянно проживающего на территории муниципального образования, по состоянию на 1 января года, предшествующего году реализации проекта, чел. (на основании данных органов государственной статистики)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64FB" w:rsidRPr="008464FB" w:rsidTr="00846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Описание обсуждения проекта (включая дизайн-проект) на собрании (конференции) граждан в целях определения его соответствия интересам жителей муниципального образования и целесообразности его реализации, а также принятия собранием </w:t>
            </w: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(конференцией) граждан решения о приоритетности проекта, поддержке и выдвижении проекта, готовности его </w:t>
            </w:r>
            <w:proofErr w:type="spellStart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софинансировать</w:t>
            </w:r>
            <w:proofErr w:type="spellEnd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объеме </w:t>
            </w:r>
            <w:proofErr w:type="spellStart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Дизайн-проект должен предусматривать текстовое и визуальное описание предлагаемого проекта, перечня элементов благоустройства, предлагаемых к размещению на соответствующей территории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64FB" w:rsidRPr="008464FB" w:rsidTr="00846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этапы реализации мероприятий проекта с приведением количественных и качественных показателей результативности этапов реализации проекта и проекта в целом, периодов их осуществления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64FB" w:rsidRPr="008464FB" w:rsidTr="00846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форме участия и доле участия заинтересованных лиц в реализации проекта (планируемое использование имущества, имущественных прав, безвозмездно выполняемых работ и оказываемых услуг, труда заинтересованных лиц, их количество)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64FB" w:rsidRPr="008464FB" w:rsidTr="00846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реализации проекта (в соответствии со сметой расходов на реализацию проекта), руб.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64FB" w:rsidRPr="008464FB" w:rsidTr="00846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бюджетных ассигнований местного бюджета, направляемых на финансирование проекта, руб./доля </w:t>
            </w:r>
            <w:proofErr w:type="spellStart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общем объеме финансирования соответствующего проекта, %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64FB" w:rsidRPr="008464FB" w:rsidTr="00846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 за счет средств внебюджетных источников (кроме сре</w:t>
            </w:r>
            <w:proofErr w:type="gramStart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дств гр</w:t>
            </w:r>
            <w:proofErr w:type="gramEnd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аждан, принявших участие в выдвижении проекта), руб./доля </w:t>
            </w:r>
            <w:proofErr w:type="spellStart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общем объеме финансирования соответствующего проекта, %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64FB" w:rsidRPr="008464FB" w:rsidTr="00846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 за счет сре</w:t>
            </w:r>
            <w:proofErr w:type="gramStart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дств гр</w:t>
            </w:r>
            <w:proofErr w:type="gramEnd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аждан, принявших участие в выдвижении </w:t>
            </w: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проекта, руб./доля </w:t>
            </w:r>
            <w:proofErr w:type="spellStart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общем объеме финансирования соответствующего проекта, %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64FB" w:rsidRPr="008464FB" w:rsidTr="00846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Запрашиваемый объем поддержки за счет средств областного бюджета, руб./доля </w:t>
            </w:r>
            <w:proofErr w:type="spellStart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общем объеме финансирования соответствующего проекта, %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64FB" w:rsidRPr="008464FB" w:rsidTr="00846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FB" w:rsidRPr="008464FB" w:rsidRDefault="008464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Способы, формы, периодичность информирования о практике </w:t>
            </w:r>
            <w:proofErr w:type="gramStart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поддержки проектов развития территории муниципального образования Ивановской</w:t>
            </w:r>
            <w:proofErr w:type="gramEnd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области, основанных на местных инициативах, о проекте, об итогах реализации проекта.  В случае информирования о практике поддержки проектов развития территории муниципального образования Ивановской области, основанных на местных инициативах, о проекте указывается наименование и номе</w:t>
            </w:r>
            <w:proofErr w:type="gramStart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р(</w:t>
            </w:r>
            <w:proofErr w:type="gramEnd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-а) выпуска(</w:t>
            </w:r>
            <w:proofErr w:type="spellStart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средств массовой информации, в которых размещены соответствующие материалы. В случае запланированного информирования о реализации проекта и достигнутых результатах указывается наименование средств массовой информации, в которых планируется размещение соответствующих материалов. В случае обсуждения практики поддержки проектов развития территории муниципального образования Ивановской области, основанных на местных инициативах, </w:t>
            </w:r>
            <w:proofErr w:type="gramStart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proofErr w:type="gramEnd"/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публичных страницах в социальных сетях указываются адреса социальных страниц.  При размещении информации о проекте на информационных стендах </w:t>
            </w:r>
            <w:r w:rsidRPr="00846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указываются адреса стендов и периодичность обновления информации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B" w:rsidRPr="008464FB" w:rsidRDefault="008464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64FB" w:rsidRPr="008464FB" w:rsidRDefault="008464FB" w:rsidP="008464F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4FB" w:rsidRPr="008464FB" w:rsidRDefault="008464FB" w:rsidP="008464FB">
      <w:pPr>
        <w:rPr>
          <w:rFonts w:ascii="Times New Roman" w:eastAsia="Calibri" w:hAnsi="Times New Roman" w:cs="Times New Roman"/>
          <w:sz w:val="28"/>
          <w:szCs w:val="28"/>
        </w:rPr>
      </w:pPr>
      <w:r w:rsidRPr="008464F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8E50F0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r w:rsidR="008E50F0" w:rsidRPr="008464FB">
        <w:rPr>
          <w:rFonts w:ascii="Times New Roman" w:hAnsi="Times New Roman" w:cs="Times New Roman"/>
          <w:sz w:val="28"/>
          <w:szCs w:val="28"/>
        </w:rPr>
        <w:t xml:space="preserve"> </w:t>
      </w:r>
      <w:r w:rsidRPr="008464FB">
        <w:rPr>
          <w:rFonts w:ascii="Times New Roman" w:eastAsia="Calibri" w:hAnsi="Times New Roman" w:cs="Times New Roman"/>
          <w:sz w:val="28"/>
          <w:szCs w:val="28"/>
        </w:rPr>
        <w:t>поселения         __________                    __</w:t>
      </w:r>
      <w:r w:rsidRPr="008464F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464FB" w:rsidRPr="008464FB" w:rsidRDefault="008464FB" w:rsidP="008464FB">
      <w:pPr>
        <w:tabs>
          <w:tab w:val="left" w:pos="72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4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М.П.  (подпись)         (расшифровка подписи)</w:t>
      </w:r>
    </w:p>
    <w:p w:rsidR="008464FB" w:rsidRPr="008464FB" w:rsidRDefault="008464FB" w:rsidP="008464F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4FB">
        <w:rPr>
          <w:rFonts w:ascii="Times New Roman" w:eastAsia="Calibri" w:hAnsi="Times New Roman" w:cs="Times New Roman"/>
          <w:sz w:val="28"/>
          <w:szCs w:val="28"/>
        </w:rPr>
        <w:t xml:space="preserve">Представитель инициатора проекта           __________                         ________________  </w:t>
      </w:r>
      <w:r w:rsidRPr="008464F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                                 </w:t>
      </w:r>
    </w:p>
    <w:p w:rsidR="008464FB" w:rsidRPr="008464FB" w:rsidRDefault="008464FB" w:rsidP="008464FB">
      <w:pPr>
        <w:tabs>
          <w:tab w:val="center" w:pos="4677"/>
          <w:tab w:val="left" w:pos="6410"/>
        </w:tabs>
        <w:rPr>
          <w:rFonts w:ascii="Times New Roman" w:eastAsia="Calibri" w:hAnsi="Times New Roman" w:cs="Times New Roman"/>
          <w:sz w:val="28"/>
          <w:szCs w:val="28"/>
        </w:rPr>
      </w:pPr>
      <w:r w:rsidRPr="008464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(подпись)</w:t>
      </w:r>
      <w:r w:rsidRPr="008464FB">
        <w:rPr>
          <w:rFonts w:ascii="Times New Roman" w:eastAsia="Calibri" w:hAnsi="Times New Roman" w:cs="Times New Roman"/>
          <w:sz w:val="28"/>
          <w:szCs w:val="28"/>
        </w:rPr>
        <w:tab/>
        <w:t xml:space="preserve">       (расшифровка подписи)</w:t>
      </w:r>
    </w:p>
    <w:p w:rsidR="008464FB" w:rsidRPr="008464FB" w:rsidRDefault="008464FB" w:rsidP="008464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4FB" w:rsidRPr="008464FB" w:rsidRDefault="008464FB" w:rsidP="008464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FB">
        <w:rPr>
          <w:rFonts w:ascii="Times New Roman" w:hAnsi="Times New Roman" w:cs="Times New Roman"/>
          <w:sz w:val="28"/>
          <w:szCs w:val="28"/>
        </w:rPr>
        <w:t>* В случае если уставами муниципального района и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поселения, заявку подписывают глава муниципального района и глава поселения, являющегося административным центром соответствующего муниципального района.</w:t>
      </w:r>
    </w:p>
    <w:p w:rsidR="008464FB" w:rsidRPr="008464FB" w:rsidRDefault="008464FB" w:rsidP="008464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4FB" w:rsidRPr="008464FB" w:rsidRDefault="008464FB" w:rsidP="008464FB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64FB" w:rsidRPr="008464FB" w:rsidRDefault="008464FB" w:rsidP="008464FB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5CF1" w:rsidRPr="008464FB" w:rsidRDefault="00BE5CF1" w:rsidP="008464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5CF1" w:rsidRPr="008464FB" w:rsidSect="008464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CF1"/>
    <w:rsid w:val="0013093C"/>
    <w:rsid w:val="00131962"/>
    <w:rsid w:val="00241ACC"/>
    <w:rsid w:val="0025128C"/>
    <w:rsid w:val="00353240"/>
    <w:rsid w:val="003D4F3B"/>
    <w:rsid w:val="004804B2"/>
    <w:rsid w:val="004939E2"/>
    <w:rsid w:val="004B6E96"/>
    <w:rsid w:val="00653904"/>
    <w:rsid w:val="006A0197"/>
    <w:rsid w:val="006B5E68"/>
    <w:rsid w:val="0070131B"/>
    <w:rsid w:val="007E52EB"/>
    <w:rsid w:val="008464FB"/>
    <w:rsid w:val="008A11B0"/>
    <w:rsid w:val="008E50F0"/>
    <w:rsid w:val="00906746"/>
    <w:rsid w:val="00986FB7"/>
    <w:rsid w:val="00A3217B"/>
    <w:rsid w:val="00A431D3"/>
    <w:rsid w:val="00BE5CF1"/>
    <w:rsid w:val="00C63F77"/>
    <w:rsid w:val="00D223A1"/>
    <w:rsid w:val="00D62640"/>
    <w:rsid w:val="00F6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CF1"/>
    <w:rPr>
      <w:b/>
      <w:bCs/>
    </w:rPr>
  </w:style>
  <w:style w:type="character" w:customStyle="1" w:styleId="NoSpacingChar">
    <w:name w:val="No Spacing Char"/>
    <w:link w:val="1"/>
    <w:locked/>
    <w:rsid w:val="00BE5CF1"/>
    <w:rPr>
      <w:rFonts w:ascii="Calibri" w:hAnsi="Calibri"/>
    </w:rPr>
  </w:style>
  <w:style w:type="paragraph" w:customStyle="1" w:styleId="1">
    <w:name w:val="Без интервала1"/>
    <w:basedOn w:val="a"/>
    <w:link w:val="NoSpacingChar"/>
    <w:rsid w:val="00BE5CF1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BE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C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1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8464F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46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4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8D376-0842-43E5-A934-C3319483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Администратор</cp:lastModifiedBy>
  <cp:revision>11</cp:revision>
  <cp:lastPrinted>2021-02-02T05:47:00Z</cp:lastPrinted>
  <dcterms:created xsi:type="dcterms:W3CDTF">2021-01-25T14:02:00Z</dcterms:created>
  <dcterms:modified xsi:type="dcterms:W3CDTF">2021-04-07T08:16:00Z</dcterms:modified>
</cp:coreProperties>
</file>